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media/image1.png" ContentType="image/png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footer1.xml.rels" ContentType="application/vnd.openxmlformats-package.relationship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tulododocumento"/>
        <w:tabs>
          <w:tab w:val="clear" w:pos="720"/>
          <w:tab w:val="left" w:pos="0" w:leader="none"/>
          <w:tab w:val="left" w:pos="6096" w:leader="none"/>
          <w:tab w:val="right" w:pos="10415" w:leader="none"/>
        </w:tabs>
        <w:spacing w:lineRule="auto" w:line="360"/>
        <w:ind w:right="51" w:hanging="0"/>
        <w:jc w:val="both"/>
        <w:rPr>
          <w:rFonts w:ascii="Arial" w:hAnsi="Arial" w:eastAsia="Arial" w:cs="Arial"/>
          <w:b w:val="false"/>
          <w:b w:val="false"/>
          <w:bCs w:val="false"/>
          <w:color w:val="000000"/>
          <w:sz w:val="22"/>
          <w:szCs w:val="22"/>
        </w:rPr>
      </w:pPr>
      <w:r>
        <w:rPr>
          <w:rFonts w:eastAsia="Arial" w:cs="Arial" w:ascii="Arial" w:hAnsi="Arial"/>
          <w:b w:val="false"/>
          <w:bCs w:val="false"/>
          <w:color w:val="000000"/>
          <w:sz w:val="22"/>
          <w:szCs w:val="22"/>
        </w:rPr>
      </w:r>
    </w:p>
    <w:p>
      <w:pPr>
        <w:pStyle w:val="Normal1"/>
        <w:spacing w:lineRule="auto" w:line="240" w:before="0" w:after="120"/>
        <w:ind w:left="0" w:hanging="0"/>
        <w:jc w:val="center"/>
        <w:rPr>
          <w:rFonts w:ascii="Arial" w:hAnsi="Arial" w:eastAsia="Arial" w:cs="Arial"/>
          <w:b/>
          <w:b/>
          <w:bCs/>
          <w:sz w:val="24"/>
          <w:szCs w:val="24"/>
          <w:u w:val="single"/>
        </w:rPr>
      </w:pPr>
      <w:r>
        <w:rPr>
          <w:rFonts w:eastAsia="Arial" w:cs="Arial" w:ascii="Arial" w:hAnsi="Arial"/>
          <w:b/>
          <w:bCs/>
          <w:sz w:val="24"/>
          <w:szCs w:val="24"/>
          <w:u w:val="single"/>
        </w:rPr>
        <w:t>ANÁLISE CRÍTICA DOS ORÇAMENTOS COLETADOS</w:t>
      </w:r>
    </w:p>
    <w:p>
      <w:pPr>
        <w:pStyle w:val="Normal1"/>
        <w:spacing w:lineRule="auto" w:line="240" w:before="0" w:after="120"/>
        <w:ind w:left="0" w:hanging="0"/>
        <w:jc w:val="center"/>
        <w:rPr>
          <w:rFonts w:ascii="Arial" w:hAnsi="Arial" w:eastAsia="Arial" w:cs="Arial"/>
          <w:b/>
          <w:b/>
          <w:bCs/>
          <w:sz w:val="24"/>
          <w:szCs w:val="24"/>
          <w:u w:val="single"/>
        </w:rPr>
      </w:pPr>
      <w:r>
        <w:rPr>
          <w:rFonts w:eastAsia="Arial" w:cs="Arial" w:ascii="Arial" w:hAnsi="Arial"/>
          <w:b/>
          <w:bCs/>
          <w:sz w:val="24"/>
          <w:szCs w:val="24"/>
          <w:u w:val="single"/>
        </w:rPr>
      </w:r>
    </w:p>
    <w:p>
      <w:pPr>
        <w:pStyle w:val="Normal1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Com base no Decreto Municipal de nº 3.537/2023 onde no seu Art.368 trata dos Orçamentos Estimativos para Contratação de Bens e Serviços, temos as seguintes considerações:</w:t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i/>
          <w:i/>
          <w:iCs/>
          <w:sz w:val="28"/>
          <w:szCs w:val="28"/>
        </w:rPr>
      </w:pPr>
      <w:r>
        <w:rPr>
          <w:rFonts w:eastAsia="Nyala" w:cs="Nyala" w:ascii="Nyala" w:hAnsi="Nyala"/>
          <w:i/>
          <w:iCs/>
          <w:sz w:val="28"/>
          <w:szCs w:val="28"/>
        </w:rPr>
        <w:t>I - a composição de custos unitários menores ou iguais à mediana do item correspondente no painel para consulta de preços, nos bancos de preços e/ou no Portal Nacional de Contratações Públicas (PNCP):</w:t>
      </w:r>
    </w:p>
    <w:p>
      <w:pPr>
        <w:pStyle w:val="Normal1"/>
        <w:widowControl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>Realizamos pesquisas no site:</w:t>
      </w:r>
      <w:r>
        <w:rPr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 xml:space="preserve"> 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 xml:space="preserve">https://paineldeprecos.planejamento.gov.br/analise-materiais, conforme documentos em anexo, porém </w:t>
      </w:r>
      <w:r>
        <w:rPr>
          <w:rFonts w:eastAsia="Arial" w:cs="Arial" w:ascii="Arial" w:hAnsi="Arial"/>
        </w:rPr>
        <w:t xml:space="preserve">não foi possível obter preços referenciais para alguns itens. A ausência de valores decorre da </w:t>
      </w:r>
      <w:r>
        <w:rPr>
          <w:rFonts w:eastAsia="Arial" w:cs="Arial" w:ascii="Arial" w:hAnsi="Arial"/>
          <w:b/>
          <w:bCs/>
        </w:rPr>
        <w:t>incompatibilidade técnica</w:t>
      </w:r>
      <w:r>
        <w:rPr>
          <w:rFonts w:eastAsia="Arial" w:cs="Arial" w:ascii="Arial" w:hAnsi="Arial"/>
        </w:rPr>
        <w:t xml:space="preserve"> entre os descritivos disponíveis na base de dados federal e o objeto pretendido nesta contratação.</w:t>
      </w:r>
    </w:p>
    <w:p>
      <w:pPr>
        <w:pStyle w:val="Normal1"/>
        <w:widowControl/>
        <w:spacing w:lineRule="auto" w:line="240" w:before="0" w:after="0"/>
        <w:jc w:val="both"/>
        <w:rPr>
          <w:rFonts w:ascii="Arial" w:hAnsi="Arial" w:eastAsia="Arial" w:cs="Arial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z w:val="22"/>
          <w:szCs w:val="22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 xml:space="preserve">Foram feitas pesquisas no Portal Nacional de Contratações Públicas (PNCP) para composição dos custos unitários, conforme </w:t>
      </w:r>
      <w:r>
        <w:rPr>
          <w:rFonts w:eastAsia="Arial" w:cs="Arial" w:ascii="Arial" w:hAnsi="Arial"/>
        </w:rPr>
        <w:t>documentos anexos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>.</w:t>
      </w:r>
    </w:p>
    <w:p>
      <w:pPr>
        <w:pStyle w:val="Normal1"/>
        <w:widowControl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sz w:val="28"/>
          <w:szCs w:val="28"/>
        </w:rPr>
      </w:pPr>
      <w:r>
        <w:rPr>
          <w:rFonts w:eastAsia="Nyala" w:cs="Nyala" w:ascii="Nyala" w:hAnsi="Nyala"/>
          <w:sz w:val="28"/>
          <w:szCs w:val="28"/>
        </w:rPr>
        <w:t xml:space="preserve">II - </w:t>
      </w:r>
      <w:r>
        <w:rPr>
          <w:rFonts w:eastAsia="Nyala" w:cs="Nyala" w:ascii="Nyala" w:hAnsi="Nyala"/>
          <w:i/>
          <w:iCs/>
          <w:sz w:val="28"/>
          <w:szCs w:val="28"/>
        </w:rPr>
        <w:t>os preços praticados em contratações similares feitas pela Administração Pública, em execução ou concluídas no período máximo de 01 (um) ano anterior à data da pesquisa, inclusive mediante sistema de registro de preços, observado o índice de atualização de preços correspondente</w:t>
      </w:r>
      <w:r>
        <w:rPr>
          <w:rFonts w:eastAsia="Nyala" w:cs="Nyala" w:ascii="Nyala" w:hAnsi="Nyala"/>
          <w:sz w:val="28"/>
          <w:szCs w:val="28"/>
        </w:rPr>
        <w:t>:</w:t>
      </w:r>
    </w:p>
    <w:p>
      <w:pPr>
        <w:pStyle w:val="Normal1"/>
        <w:widowControl/>
        <w:spacing w:lineRule="auto" w:line="276" w:before="0" w:after="200"/>
        <w:ind w:left="0" w:right="0" w:hanging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z w:val="22"/>
          <w:szCs w:val="22"/>
        </w:rPr>
        <w:t xml:space="preserve">Realizamos pesquisas em processos homologados pela Administração Pública, onde encontramos: </w:t>
      </w:r>
      <w:r>
        <w:rPr>
          <w:rFonts w:eastAsia="Arial" w:cs="Arial" w:ascii="Arial" w:hAnsi="Arial"/>
        </w:rPr>
        <w:t>Contrato 79/2025 Pregão Eletrônico 71/2025 Prefeitura de Guararema SP de 28/08/2025; Ata de Registro de Preços 013/2025 Prefeitura Municipal de Porto Seguro BA de 23/05/2025; Contrato 067/2025/L&amp;C Pregão 34/2025 Prefeitura de Castilho SP de 22/12/2025; Ata de Registro de Preços 020/2025 Dispensa 486/2025 Município de Monte Belo do Sul RS de 12/11/2025; Ata de Registro de Preços 017/2025 Pregão Presencial 10/2025 Prefeitura de Bonfinópolis GO de 02/12/2025; Ata de Registro de Preços 373/2025 Pregão 067/2025 Prefeitura Municipal de Jaboticabal SP de 05/11/2025; Ata de Registro de Preços 109/2025 Pregão Eletrônico 36/2025 Prefeitura Municipal de Esperança Nova PR de 24/09/2025; Ata de Registro de Preços 017/2025 Pregão Presencial 10/2025 Prefeitura de Bonfinópolis GO de 02/12/2025; Ata de Registro de Preços 136/2025 Pregão Eletrônico 201/2025 Departamento de Água e Esgotos de Santana do Livramento RS de 18/12/2025; Contrato 32/2025 Pregão Presencial 14/2025 Prefeitura Municipal de Mundo Novo MS de 13/03/2025; Ata de Registro de Preços 26/2025 Pregão Eletrônico 04/2025 Prefeitura Municipal de Canguçu RS de 25/02/2025.</w:t>
      </w:r>
    </w:p>
    <w:p>
      <w:pPr>
        <w:pStyle w:val="Normal1"/>
        <w:widowControl/>
        <w:spacing w:lineRule="auto" w:line="276" w:before="0" w:after="200"/>
        <w:ind w:left="0" w:right="0" w:hanging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 xml:space="preserve">Observa-se que utilizamos somente os itens com os mesmos descritivos, conforme documentos em anexo. </w:t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sz w:val="28"/>
          <w:szCs w:val="28"/>
        </w:rPr>
      </w:pPr>
      <w:r>
        <w:rPr>
          <w:rFonts w:eastAsia="Nyala" w:cs="Nyala" w:ascii="Nyala" w:hAnsi="Nyala"/>
          <w:sz w:val="28"/>
          <w:szCs w:val="28"/>
        </w:rPr>
        <w:t>III - a utilização de dados de pesquisa de preços publicada em mídia especializada, de tabela de referência formalmente aprovada pelo Poder Executivo municipal, estadual ou federal e de sítios eletrônicos especializados ou de domínio amplo, desde que contenham a data e hora de acesso: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Foram realizadas pesquisas em sítios eletrônicos de domínio amplo conforme documentos em anexo contendo data e hora dos acessos.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sz w:val="28"/>
          <w:szCs w:val="28"/>
        </w:rPr>
      </w:pPr>
      <w:r>
        <w:rPr>
          <w:rFonts w:eastAsia="Nyala" w:cs="Nyala" w:ascii="Nyala" w:hAnsi="Nyala"/>
          <w:sz w:val="28"/>
          <w:szCs w:val="28"/>
        </w:rPr>
        <w:t>IV - a pesquisa direta com no mínimo 03 (três) fornecedores ou prestadores de serviços, conforme o caso, desde que seja apresentada justificativa da escolha desses fornecedores;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color w:val="000000"/>
          <w:sz w:val="22"/>
          <w:szCs w:val="22"/>
        </w:rPr>
        <w:t xml:space="preserve">Informamos que encaminhamos a solicitação de orçamento para empresas, onde obtivemos retorno das empresas: </w:t>
      </w:r>
      <w:r>
        <w:rPr>
          <w:rFonts w:eastAsia="Arial" w:cs="Arial" w:ascii="Arial" w:hAnsi="Arial"/>
        </w:rPr>
        <w:t>EDUARDO RAVAGNANI ME CNPJ 09.528.971/0001-83, T H RODRIGUES E CIA LTDA CNPJ 10.144.555/0003-22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color w:val="000000"/>
          <w:sz w:val="22"/>
          <w:szCs w:val="22"/>
        </w:rPr>
        <w:t xml:space="preserve">, </w:t>
      </w:r>
      <w:r>
        <w:rPr>
          <w:rFonts w:eastAsia="Arial" w:cs="Arial" w:ascii="Arial" w:hAnsi="Arial"/>
        </w:rPr>
        <w:t xml:space="preserve">FERNANDO MARCELO MIOTTO DE CNPJ 35.644.417/0001-71, 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color w:val="000000"/>
          <w:sz w:val="22"/>
          <w:szCs w:val="22"/>
        </w:rPr>
        <w:t>informamos ainda que as empresas aos quais entramos em contato solicitando orçamento, são empresas que são do ramo do objeto demandado e são empresas que possuímos histórico de solicitações anteriores.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sz w:val="28"/>
          <w:szCs w:val="28"/>
        </w:rPr>
      </w:pPr>
      <w:r>
        <w:rPr>
          <w:rFonts w:eastAsia="Nyala" w:cs="Nyala" w:ascii="Nyala" w:hAnsi="Nyala"/>
          <w:sz w:val="28"/>
          <w:szCs w:val="28"/>
        </w:rPr>
        <w:t>V - a pesquisa na base nacional de notas fiscais eletrônicas ou no aplicativo Notas Paraná;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Foram realizadas as pesquisas no site (</w:t>
      </w:r>
      <w:hyperlink r:id="rId2">
        <w:r>
          <w:rPr>
            <w:rFonts w:eastAsia="Arial" w:cs="Arial" w:ascii="Arial" w:hAnsi="Arial"/>
            <w:color w:val="0000FF"/>
            <w:u w:val="single"/>
          </w:rPr>
          <w:t>http://www.notaparana.pr.gov.br</w:t>
        </w:r>
      </w:hyperlink>
      <w:r>
        <w:rPr>
          <w:rFonts w:eastAsia="Arial" w:cs="Arial" w:ascii="Arial" w:hAnsi="Arial"/>
        </w:rPr>
        <w:t>)  conforme documentos anexos.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spacing w:lineRule="auto" w:line="240" w:before="0" w:after="0"/>
        <w:jc w:val="both"/>
        <w:rPr>
          <w:rFonts w:ascii="Nyala" w:hAnsi="Nyala" w:eastAsia="Nyala" w:cs="Nyala"/>
          <w:sz w:val="28"/>
          <w:szCs w:val="28"/>
        </w:rPr>
      </w:pPr>
      <w:r>
        <w:rPr>
          <w:rFonts w:eastAsia="Nyala" w:cs="Nyala" w:ascii="Nyala" w:hAnsi="Nyala"/>
          <w:sz w:val="28"/>
          <w:szCs w:val="28"/>
        </w:rPr>
        <w:t>VI - os preços de tabelas oficiais: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>Não encontramos tabelas com valores oficiais para produtos de gêneros alimentícios.</w:t>
      </w:r>
    </w:p>
    <w:p>
      <w:pPr>
        <w:pStyle w:val="Normal1"/>
        <w:spacing w:lineRule="auto" w:line="240" w:before="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Desta forma, ao realizar uma análise dos orçamentos retidos e das pesquisas realizadas conforme os anexos, demonstramos nosso compromisso com a transparência e a integridade nos processos de contratação pública. A avaliação imparcial e objetiva das propostas recebidas contribui para garantir que as decisões de contratação sejam baseadas em critérios justos e transparentes, evitando favoritismo ou práticas antiéticas. </w:t>
      </w:r>
    </w:p>
    <w:p>
      <w:pPr>
        <w:pStyle w:val="Ttulo1"/>
        <w:ind w:left="-108" w:right="0" w:hanging="0"/>
        <w:jc w:val="right"/>
        <w:rPr/>
      </w:pPr>
      <w:bookmarkStart w:id="0" w:name="_heading=h.k67en6mdcjiz"/>
      <w:bookmarkEnd w:id="0"/>
      <w:r>
        <w:rPr>
          <w:rFonts w:eastAsia="Arial" w:cs="Arial" w:ascii="Arial" w:hAnsi="Arial"/>
          <w:b w:val="false"/>
          <w:bCs w:val="false"/>
          <w:sz w:val="22"/>
          <w:szCs w:val="22"/>
        </w:rPr>
        <w:t>Bandeirantes, 21 de janeiro de 2026.</w:t>
      </w:r>
    </w:p>
    <w:p>
      <w:pPr>
        <w:pStyle w:val="Normal1"/>
        <w:rPr/>
      </w:pPr>
      <w:r>
        <w:rPr/>
      </w:r>
    </w:p>
    <w:p>
      <w:pPr>
        <w:pStyle w:val="Normal1"/>
        <w:spacing w:lineRule="auto" w:line="240" w:before="0" w:after="120"/>
        <w:ind w:left="0" w:hanging="0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 xml:space="preserve">                                          </w:t>
      </w:r>
    </w:p>
    <w:p>
      <w:pPr>
        <w:pStyle w:val="Normal1"/>
        <w:spacing w:lineRule="auto" w:line="240" w:before="0" w:after="120"/>
        <w:ind w:left="0" w:hanging="0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t xml:space="preserve">                                             </w:t>
      </w:r>
      <w:r>
        <w:rPr>
          <w:rFonts w:eastAsia="Arial" w:cs="Arial" w:ascii="Arial" w:hAnsi="Arial"/>
        </w:rPr>
        <w:t>_____________________________</w:t>
      </w:r>
    </w:p>
    <w:p>
      <w:pPr>
        <w:pStyle w:val="Normal1"/>
        <w:spacing w:lineRule="auto" w:line="240" w:before="0" w:after="0"/>
        <w:ind w:left="0" w:right="-426" w:hanging="1"/>
        <w:jc w:val="center"/>
        <w:rPr>
          <w:rFonts w:ascii="Times New Roman" w:hAnsi="Times New Roman" w:eastAsia="Times New Roman" w:cs="Times New Roman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color w:val="000000"/>
          <w:sz w:val="22"/>
          <w:szCs w:val="22"/>
        </w:rPr>
        <w:t>ROSIANE CRISTINA VIEIRA NÉIA STORTI</w:t>
      </w:r>
    </w:p>
    <w:p>
      <w:pPr>
        <w:pStyle w:val="Normal1"/>
        <w:tabs>
          <w:tab w:val="clear" w:pos="720"/>
          <w:tab w:val="left" w:pos="567" w:leader="none"/>
        </w:tabs>
        <w:spacing w:lineRule="auto" w:line="240" w:before="0" w:after="0"/>
        <w:ind w:left="0" w:right="-426" w:hanging="2"/>
        <w:jc w:val="center"/>
        <w:rPr>
          <w:rFonts w:ascii="Times New Roman" w:hAnsi="Times New Roman" w:eastAsia="Times New Roman" w:cs="Times New Roman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color w:val="000000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caps w:val="false"/>
          <w:smallCaps w:val="false"/>
          <w:color w:val="000000"/>
          <w:sz w:val="22"/>
          <w:szCs w:val="22"/>
        </w:rPr>
        <w:t>Secretária Municipal de Assistência Social e Assuntos da Família</w:t>
      </w:r>
    </w:p>
    <w:p>
      <w:pPr>
        <w:pStyle w:val="Normal1"/>
        <w:jc w:val="right"/>
        <w:rPr>
          <w:sz w:val="16"/>
          <w:szCs w:val="16"/>
        </w:rPr>
      </w:pPr>
      <w:r>
        <w:rPr>
          <w:sz w:val="16"/>
          <w:szCs w:val="16"/>
        </w:rPr>
      </w:r>
    </w:p>
    <w:p>
      <w:pPr>
        <w:pStyle w:val="Normal1"/>
        <w:jc w:val="right"/>
        <w:rPr>
          <w:sz w:val="16"/>
          <w:szCs w:val="16"/>
        </w:rPr>
      </w:pPr>
      <w:r>
        <w:rPr>
          <w:sz w:val="16"/>
          <w:szCs w:val="16"/>
        </w:rPr>
      </w:r>
    </w:p>
    <w:p>
      <w:pPr>
        <w:pStyle w:val="Ttulo1"/>
        <w:tabs>
          <w:tab w:val="clear" w:pos="720"/>
          <w:tab w:val="center" w:pos="5233" w:leader="none"/>
          <w:tab w:val="left" w:pos="7530" w:leader="none"/>
        </w:tabs>
        <w:ind w:left="-1176" w:right="0" w:hanging="0"/>
        <w:rPr>
          <w:rFonts w:ascii="Arial" w:hAnsi="Arial" w:eastAsia="Arial" w:cs="Arial"/>
          <w:b w:val="false"/>
          <w:b w:val="false"/>
          <w:bCs w:val="false"/>
          <w:sz w:val="24"/>
          <w:szCs w:val="24"/>
          <w:u w:val="single"/>
        </w:rPr>
      </w:pPr>
      <w:r>
        <w:rPr/>
      </w:r>
    </w:p>
    <w:sectPr>
      <w:headerReference w:type="default" r:id="rId3"/>
      <w:footerReference w:type="default" r:id="rId4"/>
      <w:type w:val="nextPage"/>
      <w:pgSz w:w="11906" w:h="16838"/>
      <w:pgMar w:left="1701" w:right="1558" w:gutter="0" w:header="708" w:top="1389" w:footer="0" w:bottom="1417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Nyala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252" w:leader="none"/>
        <w:tab w:val="right" w:pos="8504" w:leader="none"/>
      </w:tabs>
      <w:spacing w:lineRule="auto" w:line="240" w:before="0" w:after="0"/>
      <w:ind w:left="0" w:right="0" w:hanging="0"/>
      <w:jc w:val="center"/>
      <w:rPr>
        <w:rFonts w:ascii="Calibri" w:hAnsi="Calibri" w:eastAsia="Calibri" w:cs="Calibri"/>
        <w:b w:val="false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pP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  <w:t>Rua Dino Veiga, 29, Centro – Fone: (43)3542-3419 – CEP 86.360-000</w:t>
    </w:r>
  </w:p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252" w:leader="none"/>
        <w:tab w:val="right" w:pos="8504" w:leader="none"/>
      </w:tabs>
      <w:spacing w:lineRule="auto" w:line="240" w:before="0" w:after="0"/>
      <w:ind w:left="709" w:right="0" w:hanging="0"/>
      <w:jc w:val="left"/>
      <w:rPr>
        <w:rFonts w:ascii="Calibri" w:hAnsi="Calibri" w:eastAsia="Calibri" w:cs="Calibri"/>
        <w:b w:val="false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pP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  <w:t xml:space="preserve">                                            </w:t>
    </w: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18"/>
        <w:sz w:val="18"/>
        <w:szCs w:val="18"/>
        <w:u w:val="none"/>
        <w:shd w:fill="auto" w:val="clear"/>
        <w:vertAlign w:val="baseline"/>
      </w:rPr>
      <w:t>E mail:</w:t>
    </w: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  <w:t xml:space="preserve"> </w:t>
    </w:r>
    <w:hyperlink r:id="rId1"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FF"/>
          <w:position w:val="0"/>
          <w:sz w:val="20"/>
          <w:sz w:val="20"/>
          <w:szCs w:val="20"/>
          <w:u w:val="single"/>
          <w:shd w:fill="auto" w:val="clear"/>
          <w:vertAlign w:val="baseline"/>
        </w:rPr>
        <w:t>acaosocialband@hotmail.com</w:t>
      </w:r>
    </w:hyperlink>
  </w:p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252" w:leader="none"/>
        <w:tab w:val="right" w:pos="8504" w:leader="none"/>
      </w:tabs>
      <w:spacing w:lineRule="auto" w:line="240" w:before="0" w:after="0"/>
      <w:ind w:left="709" w:right="0" w:hanging="0"/>
      <w:jc w:val="left"/>
      <w:rPr>
        <w:rFonts w:ascii="Calibri" w:hAnsi="Calibri" w:eastAsia="Calibri" w:cs="Calibri"/>
        <w:b w:val="false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</w:pP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  <w:t xml:space="preserve">                                                       </w:t>
    </w: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0"/>
        <w:sz w:val="20"/>
        <w:szCs w:val="20"/>
        <w:u w:val="none"/>
        <w:shd w:fill="auto" w:val="clear"/>
        <w:vertAlign w:val="baseline"/>
      </w:rPr>
      <w:t>Bandeirantes - Paraná</w:t>
    </w:r>
  </w:p>
  <w:p>
    <w:pPr>
      <w:pStyle w:val="Normal1"/>
      <w:keepNext w:val="false"/>
      <w:keepLines w:val="false"/>
      <w:pageBreakBefore w:val="false"/>
      <w:widowControl/>
      <w:pBdr/>
      <w:shd w:val="clear" w:fill="auto"/>
      <w:tabs>
        <w:tab w:val="clear" w:pos="720"/>
        <w:tab w:val="center" w:pos="4252" w:leader="none"/>
        <w:tab w:val="right" w:pos="8504" w:leader="none"/>
      </w:tabs>
      <w:spacing w:lineRule="auto" w:line="240" w:before="0" w:after="0"/>
      <w:ind w:left="0" w:right="0" w:hanging="0"/>
      <w:jc w:val="left"/>
      <w:rPr>
        <w:rFonts w:ascii="Calibri" w:hAnsi="Calibri" w:eastAsia="Calibri" w:cs="Calibri"/>
        <w:b w:val="false"/>
        <w:b w:val="false"/>
        <w:bCs w:val="false"/>
        <w:i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pPr>
    <w:r>
      <w:rPr>
        <w:rFonts w:eastAsia="Calibri" w:cs="Calibri"/>
        <w:b w:val="false"/>
        <w:bCs w:val="false"/>
        <w:i w:val="false"/>
        <w:iCs w:val="false"/>
        <w:caps w:val="false"/>
        <w:smallCaps w:val="false"/>
        <w:strike w:val="false"/>
        <w:dstrike w:val="false"/>
        <w:color w:val="000000"/>
        <w:position w:val="0"/>
        <w:sz w:val="22"/>
        <w:sz w:val="22"/>
        <w:szCs w:val="22"/>
        <w:u w:val="none"/>
        <w:shd w:fill="auto" w:val="clear"/>
        <w:vertAlign w:val="baseline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spacing w:lineRule="auto" w:line="240" w:before="0" w:after="80"/>
      <w:jc w:val="center"/>
      <w:rPr>
        <w:b/>
        <w:b/>
        <w:bCs/>
        <w:i/>
        <w:i/>
        <w:iCs/>
        <w:sz w:val="28"/>
        <w:szCs w:val="28"/>
      </w:rPr>
    </w:pPr>
    <w:r>
      <w:rPr>
        <w:b/>
        <w:bCs/>
        <w:i/>
        <w:iCs/>
        <w:sz w:val="28"/>
        <w:szCs w:val="28"/>
      </w:rPr>
      <w:drawing>
        <wp:anchor behindDoc="1" distT="0" distB="0" distL="0" distR="0" simplePos="0" locked="0" layoutInCell="0" allowOverlap="1" relativeHeight="3">
          <wp:simplePos x="0" y="0"/>
          <wp:positionH relativeFrom="column">
            <wp:posOffset>-727710</wp:posOffset>
          </wp:positionH>
          <wp:positionV relativeFrom="paragraph">
            <wp:posOffset>-135255</wp:posOffset>
          </wp:positionV>
          <wp:extent cx="863600" cy="927100"/>
          <wp:effectExtent l="0" t="0" r="0" b="0"/>
          <wp:wrapNone/>
          <wp:docPr id="1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863600" cy="927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bCs/>
        <w:i/>
        <w:iCs/>
        <w:sz w:val="28"/>
        <w:szCs w:val="28"/>
      </w:rPr>
      <w:t>PREFEITURA MUNICIPAL DE BANDEIRANTES</w:t>
    </w:r>
  </w:p>
  <w:p>
    <w:pPr>
      <w:pStyle w:val="Normal1"/>
      <w:spacing w:lineRule="auto" w:line="240" w:before="0" w:after="120"/>
      <w:jc w:val="center"/>
      <w:rPr>
        <w:b/>
        <w:b/>
        <w:bCs/>
        <w:i/>
        <w:i/>
        <w:iCs/>
        <w:sz w:val="28"/>
        <w:szCs w:val="28"/>
      </w:rPr>
    </w:pPr>
    <w:r>
      <w:rPr>
        <w:b/>
        <w:bCs/>
        <w:i/>
        <w:iCs/>
        <w:sz w:val="28"/>
        <w:szCs w:val="28"/>
      </w:rPr>
      <w:t>ESTADO DO PARANÁ</w:t>
    </w:r>
  </w:p>
  <w:p>
    <w:pPr>
      <w:pStyle w:val="Normal1"/>
      <w:spacing w:lineRule="auto" w:line="240" w:before="0" w:after="120"/>
      <w:jc w:val="center"/>
      <w:rPr>
        <w:i/>
        <w:i/>
        <w:iCs/>
        <w:u w:val="single"/>
      </w:rPr>
    </w:pPr>
    <w:r>
      <w:rPr>
        <w:b/>
        <w:bCs/>
        <w:i/>
        <w:iCs/>
      </w:rPr>
      <w:t xml:space="preserve"> </w:t>
    </w:r>
    <w:r>
      <w:rPr>
        <w:b/>
        <w:bCs/>
        <w:i/>
        <w:iCs/>
        <w:u w:val="single"/>
      </w:rPr>
      <w:t>SECRETARIA MUNICIPAL DE ASSITÊNCIA SOCIAL E ASSUNTOS DA FAMÍLIA</w:t>
    </w:r>
  </w:p>
</w:hdr>
</file>

<file path=word/settings.xml><?xml version="1.0" encoding="utf-8"?>
<w:settings xmlns:w="http://schemas.openxmlformats.org/wordprocessingml/2006/main">
  <w:zoom w:percent="191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Ttulo1">
    <w:name w:val="Heading 1"/>
    <w:basedOn w:val="Normal1"/>
    <w:next w:val="Normal1"/>
    <w:qFormat/>
    <w:pPr>
      <w:keepNext w:val="true"/>
      <w:spacing w:lineRule="auto" w:line="240" w:before="0" w:after="0"/>
      <w:ind w:left="-108" w:right="-108" w:hanging="360"/>
      <w:jc w:val="center"/>
    </w:pPr>
    <w:rPr>
      <w:rFonts w:ascii="Times New Roman" w:hAnsi="Times New Roman" w:eastAsia="Times New Roman" w:cs="Times New Roman"/>
      <w:b/>
      <w:bCs/>
      <w:sz w:val="16"/>
      <w:szCs w:val="16"/>
    </w:rPr>
  </w:style>
  <w:style w:type="paragraph" w:styleId="Ttulo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40" w:after="40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Ttulo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qFormat/>
    <w:rPr/>
  </w:style>
  <w:style w:type="character" w:styleId="RodapChar" w:customStyle="1">
    <w:name w:val="Rodapé Char"/>
    <w:basedOn w:val="DefaultParagraphFont"/>
    <w:qFormat/>
    <w:rPr/>
  </w:style>
  <w:style w:type="character" w:styleId="LinkdaInternet">
    <w:name w:val="Link da Internet"/>
    <w:rPr>
      <w:color w:val="0000FF"/>
      <w:u w:val="single"/>
    </w:rPr>
  </w:style>
  <w:style w:type="character" w:styleId="SubttuloChar" w:customStyle="1">
    <w:name w:val="Subtítulo Char"/>
    <w:basedOn w:val="DefaultParagraphFont"/>
    <w:qFormat/>
    <w:rPr>
      <w:rFonts w:ascii="Arial" w:hAnsi="Arial" w:eastAsia="Times New Roman" w:cs="Arial"/>
      <w:sz w:val="24"/>
      <w:szCs w:val="24"/>
      <w:lang w:eastAsia="ar-SA"/>
    </w:rPr>
  </w:style>
  <w:style w:type="character" w:styleId="TtuloChar" w:customStyle="1">
    <w:name w:val="Título Char"/>
    <w:basedOn w:val="DefaultParagraphFont"/>
    <w:qFormat/>
    <w:rPr>
      <w:rFonts w:ascii="Times New Roman" w:hAnsi="Times New Roman" w:eastAsia="Times New Roman" w:cs="Times New Roman"/>
      <w:b/>
      <w:color w:val="0000FF"/>
      <w:sz w:val="32"/>
      <w:szCs w:val="20"/>
      <w:lang w:eastAsia="ar-SA"/>
    </w:rPr>
  </w:style>
  <w:style w:type="character" w:styleId="Ttulo1Char" w:customStyle="1">
    <w:name w:val="Título 1 Char"/>
    <w:basedOn w:val="DefaultParagraphFont"/>
    <w:qFormat/>
    <w:rPr>
      <w:rFonts w:ascii="Times New Roman" w:hAnsi="Times New Roman" w:eastAsia="Times New Roman" w:cs="Times New Roman"/>
      <w:b/>
      <w:sz w:val="16"/>
      <w:szCs w:val="20"/>
      <w:lang w:eastAsia="ar-SA"/>
    </w:rPr>
  </w:style>
  <w:style w:type="character" w:styleId="MenoPendente1" w:customStyle="1">
    <w:name w:val="Menção Pendente1"/>
    <w:basedOn w:val="DefaultParagraphFont"/>
    <w:qFormat/>
    <w:rPr>
      <w:color w:val="605E5C"/>
      <w:shd w:fill="E1DFDD" w:val="clear"/>
    </w:rPr>
  </w:style>
  <w:style w:type="character" w:styleId="MenoPendente2" w:customStyle="1">
    <w:name w:val="Menção Pendente2"/>
    <w:basedOn w:val="DefaultParagraphFont"/>
    <w:qFormat/>
    <w:rPr>
      <w:color w:val="605E5C"/>
      <w:shd w:fill="E1DFDD" w:val="clear"/>
    </w:rPr>
  </w:style>
  <w:style w:type="character" w:styleId="Strong">
    <w:name w:val="Strong"/>
    <w:basedOn w:val="DefaultParagraphFont"/>
    <w:qFormat/>
    <w:rPr>
      <w:b/>
      <w:bCs/>
    </w:rPr>
  </w:style>
  <w:style w:type="character" w:styleId="PartesuperiorzdoformulrioChar" w:customStyle="1">
    <w:name w:val="Parte superior-z do formulário Char"/>
    <w:basedOn w:val="DefaultParagraphFont"/>
    <w:qFormat/>
    <w:rPr>
      <w:rFonts w:ascii="Arial" w:hAnsi="Arial" w:eastAsia="Times New Roman" w:cs="Arial"/>
      <w:vanish/>
      <w:sz w:val="16"/>
      <w:szCs w:val="16"/>
      <w:lang w:eastAsia="pt-BR"/>
    </w:rPr>
  </w:style>
  <w:style w:type="paragraph" w:styleId="Ttulo">
    <w:name w:val="Título"/>
    <w:basedOn w:val="Normal1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odotexto">
    <w:name w:val="Body Text"/>
    <w:basedOn w:val="Normal1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1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1"/>
    <w:qFormat/>
    <w:pPr>
      <w:suppressLineNumbers/>
    </w:pPr>
    <w:rPr>
      <w:rFonts w:cs="Arial"/>
      <w:lang w:val="zxx" w:eastAsia="zxx" w:bidi="zxx"/>
    </w:rPr>
  </w:style>
  <w:style w:type="paragraph" w:styleId="Normal1" w:default="1">
    <w:name w:val="LO-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Ttulododocumento">
    <w:name w:val="Title"/>
    <w:basedOn w:val="Normal1"/>
    <w:next w:val="Normal1"/>
    <w:qFormat/>
    <w:pPr>
      <w:spacing w:lineRule="auto" w:line="240" w:before="0" w:after="0"/>
      <w:jc w:val="center"/>
    </w:pPr>
    <w:rPr>
      <w:rFonts w:ascii="Times New Roman" w:hAnsi="Times New Roman" w:eastAsia="Times New Roman" w:cs="Times New Roman"/>
      <w:b/>
      <w:bCs/>
      <w:color w:val="0000FF"/>
      <w:sz w:val="32"/>
      <w:szCs w:val="32"/>
    </w:rPr>
  </w:style>
  <w:style w:type="paragraph" w:styleId="ListParagraph">
    <w:name w:val="List Paragraph"/>
    <w:basedOn w:val="Normal1"/>
    <w:qFormat/>
    <w:pPr>
      <w:spacing w:before="0" w:after="200"/>
      <w:ind w:left="720" w:hanging="0"/>
      <w:contextualSpacing/>
    </w:pPr>
    <w:rPr/>
  </w:style>
  <w:style w:type="paragraph" w:styleId="CabealhoeRodap">
    <w:name w:val="Cabeçalho e Rodapé"/>
    <w:basedOn w:val="Normal1"/>
    <w:qFormat/>
    <w:pPr/>
    <w:rPr/>
  </w:style>
  <w:style w:type="paragraph" w:styleId="Cabealho">
    <w:name w:val="Header"/>
    <w:basedOn w:val="Normal1"/>
    <w:qFormat/>
    <w:pPr>
      <w:tabs>
        <w:tab w:val="clear" w:pos="720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1"/>
    <w:qFormat/>
    <w:pPr>
      <w:tabs>
        <w:tab w:val="clear" w:pos="720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NormalWeb">
    <w:name w:val="Normal (Web)"/>
    <w:basedOn w:val="Normal1"/>
    <w:qFormat/>
    <w:pPr>
      <w:spacing w:lineRule="auto" w:line="240" w:beforeAutospacing="1" w:afterAutospacing="1"/>
    </w:pPr>
    <w:rPr>
      <w:rFonts w:ascii="Times New Roman" w:hAnsi="Times New Roman" w:eastAsia="Times New Roman"/>
      <w:sz w:val="24"/>
      <w:szCs w:val="24"/>
      <w:lang w:eastAsia="pt-BR"/>
    </w:rPr>
  </w:style>
  <w:style w:type="paragraph" w:styleId="Partesuperiorzdoformulrio1" w:customStyle="1">
    <w:name w:val="Parte superior-z do formulário1"/>
    <w:basedOn w:val="Normal1"/>
    <w:next w:val="Normal1"/>
    <w:qFormat/>
    <w:pPr>
      <w:pBdr>
        <w:bottom w:val="single" w:sz="6" w:space="1" w:color="000000"/>
      </w:pBdr>
      <w:spacing w:lineRule="auto" w:line="240" w:before="0" w:after="0"/>
      <w:jc w:val="center"/>
    </w:pPr>
    <w:rPr>
      <w:rFonts w:ascii="Arial" w:hAnsi="Arial" w:eastAsia="Times New Roman" w:cs="Arial"/>
      <w:vanish/>
      <w:sz w:val="16"/>
      <w:szCs w:val="16"/>
      <w:lang w:eastAsia="pt-BR"/>
    </w:rPr>
  </w:style>
  <w:style w:type="paragraph" w:styleId="Subttulo">
    <w:name w:val="Subtitle"/>
    <w:basedOn w:val="Normal1"/>
    <w:next w:val="Normal1"/>
    <w:qFormat/>
    <w:pPr>
      <w:spacing w:lineRule="auto" w:line="240" w:before="0" w:after="60"/>
      <w:jc w:val="center"/>
    </w:pPr>
    <w:rPr>
      <w:rFonts w:ascii="Arial" w:hAnsi="Arial" w:eastAsia="Arial" w:cs="Arial"/>
      <w:sz w:val="24"/>
      <w:szCs w:val="24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NormalTable0">
    <w:name w:val="Normal Table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comgrade">
    <w:name w:val="Table Grid"/>
    <w:basedOn w:val="NormalTable0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://www.notaparana.pr.gov.br/" TargetMode="External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
</Relationships>
</file>

<file path=word/_rels/footer1.xml.rels><?xml version="1.0" encoding="UTF-8"?>
<Relationships xmlns="http://schemas.openxmlformats.org/package/2006/relationships"><Relationship Id="rId1" Type="http://schemas.openxmlformats.org/officeDocument/2006/relationships/hyperlink" Target="mailto:acaosocialband@hotmail.com" TargetMode="Externa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imes New Roman"/>
        <a:ea typeface="Times New Roman"/>
        <a:cs typeface="Times New Roman"/>
      </a:majorFont>
      <a:minorFont>
        <a:latin typeface="Calibri"/>
        <a:ea typeface="Calibri"/>
        <a:cs typeface="Times New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Jig44WTZEUsksEY7M01j/Obx6Gg==">CgMxLjAyDmguazY3ZW42bWRjaml6OAByITFGR1djbkxsMm00WjFURnpkU1ZOUi1mTW5oT2dtMG1vYw==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LibreOffice/7.3.4.2$Windows_X86_64 LibreOffice_project/728fec16bd5f605073805c3c9e7c4212a0120dc5</Application>
  <AppVersion>15.0000</AppVersion>
  <Pages>2</Pages>
  <Words>663</Words>
  <Characters>4037</Characters>
  <CharactersWithSpaces>4865</CharactersWithSpaces>
  <Paragraphs>28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2024-07-25T17:11:00Z</dcterms:created>
  <dc:creator>Caio</dc:creator>
  <dc:description/>
  <dc:language>pt-BR</dc:language>
  <cp:lastModifiedBy/>
  <cp:revision>0</cp:revision>
  <dc:subject/>
  <dc:title/>
</cp:coreProperties>
</file>